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Bamberger,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mackerel.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crocodile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antelope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giraffe.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binoculars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obliterated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Star-Ledger,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nonchalant,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00:08:45]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gossipy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00:09:48].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appetite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inappropriate?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by-lines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absurd.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spokespersons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00:13:23]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Spaghetti.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spaghetti.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Paywall.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fluffy."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00:16:35]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00:16:58].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Salutations.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McDonald's?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Infinite.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salutation,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 Jerde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