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cocktail?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newsworthiness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10:10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1:30."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shriveling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shriveling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incorrect,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Once...I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00:07:28]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Jeez.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regrettable,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Adobe."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57,000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57,000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57,000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pertuity,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perpetuity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Perpetuity.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Perpetuity?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maniacally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"Nope."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00:09:39]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100,000.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57,000?Like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57,000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57,560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57,610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perpetual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Manhattan's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garbage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57,000.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00:00:12:45]."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entail?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diversification,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Buzzfeed?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Pitchfork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TikTok.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immensely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spectacular.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luxury.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knitting?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Shibori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Sashiko.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00:18:19]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Sashiko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handicraft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snowflakes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snowflake?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spontaneous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Sashiko.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Bullshit.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Hildegard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Bingen.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Knicks.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Paywall.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eCommerce.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Ascendant.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57,000.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weensy,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5,000,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philanthropy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"Farmer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pumpkin,"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pumpkin,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tannery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gritty,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bulletin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evaporating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metropolitan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00:28:59]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suspicious.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or...?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publicists?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Exclusive: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Croissant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eerily...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00:33:24]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 Willens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Max from Digiday (Completed  01/09/20)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09,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"https://www.rev.com/transcript-editor/Edit?token=AAKW0jrxGK9VxS1D6sbsDJoEETUh5ipwuuaEJkRd5XnhCHrKNjxrwcfE1faT3BD1W0og3qn6kFMXgIwPL-pSOegSDTM&amp;loadFrom=DocumentHeaderDeepLink"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