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Bamberger,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Kantrowitz,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bookstores.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Kantrowitz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ballooning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bestseller?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00:04:31]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piqued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fb.com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indefinitely?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00:10:13].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know..."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00:11:18]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00:11:20]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00:11:47].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Well-stocked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Peloton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Peloton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Privacy...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vociferously.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longform.org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sheriffs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hard-driving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00:19:02]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exodus.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Exodus.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MBA.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Pittsburgh.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baffled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unburdened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buzzword.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 Bamberger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Kantrowitz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Jered 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Kantrowitz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Alex Kantrowitz from BuzzFeed (Completed  04/09/20)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"https://www.rev.com/transcript-editor/shared/izCkX9Y1piJBJBEvaLaj0lYmwZPFVsC-dK1zrfYsQhoh4jZplQvhzrJNpClbcNyVXwUfDgch5N-5TfaqU32bDqTfBvY?loadFrom=DocumentHeaderDeepLink"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